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b/>
          <w:color w:val="334155"/>
          <w:sz w:val="21"/>
          <w:szCs w:val="21"/>
          <w:rFonts w:ascii="Arial" w:hAnsi="Arial"/>
        </w:rPr>
        <w:t xml:space="preserve">Educational Project Plan: "The New School Day"</w:t>
      </w:r>
    </w:p>
    <w:p>
      <w:pPr>
        <w:spacing w:before="40" w:after="80"/>
        <w:line w:line="276" w:lineRule="auto"/>
      </w:pPr>
      <w:r>
        <w:rPr>
          <w:b/>
          <w:color w:val="334155"/>
          <w:sz w:val="21"/>
          <w:szCs w:val="21"/>
          <w:rFonts w:ascii="Arial" w:hAnsi="Arial"/>
        </w:rPr>
        <w:t xml:space="preserve">Grade:</w:t>
      </w:r>
      <w:r>
        <w:rPr>
          <w:color w:val="334155"/>
          <w:sz w:val="21"/>
          <w:szCs w:val="21"/>
          <w:rFonts w:ascii="Arial" w:hAnsi="Arial"/>
        </w:rPr>
        <w:t xml:space="preserve"> 5th Primary School</w:t>
      </w:r>
    </w:p>
    <w:p>
      <w:pPr>
        <w:spacing w:before="40" w:after="80"/>
        <w:line w:line="276" w:lineRule="auto"/>
      </w:pPr>
      <w:r>
        <w:rPr>
          <w:b/>
          <w:color w:val="334155"/>
          <w:sz w:val="21"/>
          <w:szCs w:val="21"/>
          <w:rFonts w:ascii="Arial" w:hAnsi="Arial"/>
        </w:rPr>
        <w:t xml:space="preserve">Main Issue:</w:t>
      </w:r>
      <w:r>
        <w:rPr>
          <w:color w:val="334155"/>
          <w:sz w:val="21"/>
          <w:szCs w:val="21"/>
          <w:rFonts w:ascii="Arial" w:hAnsi="Arial"/>
        </w:rPr>
        <w:t xml:space="preserve"> Orientation Day — knowing class schedules, rooms, and subjects using the present continuous for future plans</w:t>
      </w:r>
    </w:p>
    <w:p>
      <w:pPr>
        <w:spacing w:before="40" w:after="80"/>
        <w:line w:line="276" w:lineRule="auto"/>
      </w:pPr>
      <w:r>
        <w:rPr>
          <w:b/>
          <w:color w:val="334155"/>
          <w:sz w:val="21"/>
          <w:szCs w:val="21"/>
          <w:rFonts w:ascii="Arial" w:hAnsi="Arial"/>
        </w:rPr>
        <w:t xml:space="preserve">Scenario:</w:t>
      </w:r>
      <w:r>
        <w:rPr>
          <w:color w:val="334155"/>
          <w:sz w:val="21"/>
          <w:szCs w:val="21"/>
          <w:rFonts w:ascii="Arial" w:hAnsi="Arial"/>
        </w:rPr>
        <w:t xml:space="preserve"> School environment</w:t>
      </w:r>
    </w:p>
    <w:p>
      <w:pPr>
        <w:spacing w:before="40" w:after="80"/>
        <w:line w:line="276" w:lineRule="auto"/>
      </w:pPr>
      <w:r>
        <w:rPr>
          <w:b/>
          <w:color w:val="334155"/>
          <w:sz w:val="21"/>
          <w:szCs w:val="21"/>
          <w:rFonts w:ascii="Arial" w:hAnsi="Arial"/>
        </w:rPr>
        <w:t xml:space="preserve">Methodology:</w:t>
      </w:r>
      <w:r>
        <w:rPr>
          <w:color w:val="334155"/>
          <w:sz w:val="21"/>
          <w:szCs w:val="21"/>
          <w:rFonts w:ascii="Arial" w:hAnsi="Arial"/>
        </w:rPr>
        <w:t xml:space="preserve"> Problem-Based Learning (PBL)</w:t>
      </w:r>
    </w:p>
    <w:p>
      <w:pPr>
        <w:spacing w:before="40" w:after="80"/>
        <w:line w:line="276" w:lineRule="auto"/>
      </w:pPr>
      <w:r>
        <w:rPr>
          <w:b/>
          <w:color w:val="334155"/>
          <w:sz w:val="21"/>
          <w:szCs w:val="21"/>
          <w:rFonts w:ascii="Arial" w:hAnsi="Arial"/>
        </w:rPr>
        <w:t xml:space="preserve">Articulating Axis:</w:t>
      </w:r>
      <w:r>
        <w:rPr>
          <w:color w:val="334155"/>
          <w:sz w:val="21"/>
          <w:szCs w:val="21"/>
          <w:rFonts w:ascii="Arial" w:hAnsi="Arial"/>
        </w:rPr>
        <w:t xml:space="preserve"> Critical Thinking</w:t>
      </w:r>
    </w:p>
    <w:p>
      <w:pPr>
        <w:pBdr>
          <w:bottom w:val="single" w:sz="12" w:space="1" w:color="CBD5E1"/>
        </w:pBdr>
        <w:spacing w:before="120" w:after="120"/>
      </w:pPr>
    </w:p>
    <w:p>
      <w:pPr>
        <w:spacing w:before="160" w:after="100"/>
        <w:keepNext/>
      </w:pPr>
      <w:r>
        <w:rPr>
          <w:b/>
          <w:color w:val="334155"/>
          <w:sz w:val="24"/>
          <w:szCs w:val="24"/>
          <w:rFonts w:ascii="Arial" w:hAnsi="Arial"/>
        </w:rPr>
        <w:t>OVERVIEW</w:t>
      </w:r>
    </w:p>
    <w:tbl>
      <w:tblPr>
        <w:tblW w:w="5000" w:type="pct"/>
        <w:tblBorders>
          <w:top w:val="single" w:sz="6" w:space="0" w:color="CBD5E1"/>
          <w:left w:val="single" w:sz="6" w:space="0" w:color="CBD5E1"/>
          <w:bottom w:val="single" w:sz="6" w:space="0" w:color="CBD5E1"/>
          <w:right w:val="single" w:sz="6" w:space="0" w:color="CBD5E1"/>
          <w:insideH w:val="single" w:sz="4" w:space="0" w:color="E2E8F0"/>
          <w:insideV w:val="single" w:sz="4" w:space="0" w:color="E2E8F0"/>
        </w:tblBorders>
        <w:tblCellMar>
          <w:top w:w="120" w:type="dxa"/>
          <w:bottom w:w="120" w:type="dxa"/>
          <w:left w:w="140" w:type="dxa"/>
          <w:right w:w="140" w:type="dxa"/>
        </w:tblCellMar>
      </w:tblPr>
      <w:tr>
        <w:trPr>
          <w:tblHeader/>
        </w:trPr>
        <w:tc>
          <w:tcPr>
            <w:tcW w:w="2500" w:type="pct"/>
            <w:shd w:val="clear" w:color="auto" w:fill="F1F5F9"/>
          </w:tcPr>
          <w:p>
            <w:pPr>
              <w:spacing w:before="40" w:after="40"/>
            </w:pPr>
            <w:r>
              <w:rPr>
                <w:b/>
                <w:color w:val="0F172A"/>
                <w:sz w:val="21"/>
                <w:szCs w:val="21"/>
                <w:rFonts w:ascii="Arial" w:hAnsi="Arial"/>
              </w:rPr>
              <w:t xml:space="preserve">Component</w:t>
            </w:r>
          </w:p>
        </w:tc>
        <w:tc>
          <w:tcPr>
            <w:tcW w:w="2500" w:type="pct"/>
            <w:shd w:val="clear" w:color="auto" w:fill="F1F5F9"/>
          </w:tcPr>
          <w:p>
            <w:pPr>
              <w:spacing w:before="40" w:after="40"/>
            </w:pPr>
            <w:r>
              <w:rPr>
                <w:b/>
                <w:color w:val="0F172A"/>
                <w:sz w:val="21"/>
                <w:szCs w:val="21"/>
                <w:rFonts w:ascii="Arial" w:hAnsi="Arial"/>
              </w:rPr>
              <w:t xml:space="preserve">Details</w:t>
            </w:r>
          </w:p>
        </w:tc>
      </w:tr>
      <w:tr>
        <w:tc>
          <w:tcPr>
            <w:tcW w:w="2500" w:type="pct"/>
          </w:tcPr>
          <w:p>
            <w:pPr>
              <w:spacing w:before="40" w:after="40"/>
            </w:pPr>
            <w:r>
              <w:rPr>
                <w:b/>
                <w:color w:val="334155"/>
                <w:sz w:val="21"/>
                <w:szCs w:val="21"/>
                <w:rFonts w:ascii="Arial" w:hAnsi="Arial"/>
              </w:rPr>
              <w:t xml:space="preserve">Project Duration</w:t>
            </w:r>
          </w:p>
        </w:tc>
        <w:tc>
          <w:tcPr>
            <w:tcW w:w="2500" w:type="pct"/>
          </w:tcPr>
          <w:p>
            <w:pPr>
              <w:spacing w:before="40" w:after="40"/>
            </w:pPr>
            <w:r>
              <w:rPr>
                <w:color w:val="334155"/>
                <w:sz w:val="21"/>
                <w:szCs w:val="21"/>
                <w:rFonts w:ascii="Arial" w:hAnsi="Arial"/>
              </w:rPr>
              <w:t xml:space="preserve">1 week (5 sessions, 45 minutes each)</w:t>
            </w:r>
          </w:p>
        </w:tc>
      </w:tr>
      <w:tr>
        <w:tc>
          <w:tcPr>
            <w:tcW w:w="2500" w:type="pct"/>
          </w:tcPr>
          <w:p>
            <w:pPr>
              <w:spacing w:before="40" w:after="40"/>
            </w:pPr>
            <w:r>
              <w:rPr>
                <w:b/>
                <w:color w:val="334155"/>
                <w:sz w:val="21"/>
                <w:szCs w:val="21"/>
                <w:rFonts w:ascii="Arial" w:hAnsi="Arial"/>
              </w:rPr>
              <w:t xml:space="preserve">Learning Goals</w:t>
            </w:r>
          </w:p>
        </w:tc>
        <w:tc>
          <w:tcPr>
            <w:tcW w:w="2500" w:type="pct"/>
          </w:tcPr>
          <w:p>
            <w:pPr>
              <w:spacing w:before="40" w:after="40"/>
            </w:pPr>
            <w:r>
              <w:rPr>
                <w:color w:val="334155"/>
                <w:sz w:val="21"/>
                <w:szCs w:val="21"/>
                <w:rFonts w:ascii="Arial" w:hAnsi="Arial"/>
              </w:rPr>
              <w:t xml:space="preserve">- Understand and use present continuous tense for future plans&lt;br&gt;- Develop skills in problem-solving, teamwork, and critical thinking&lt;br&gt;- Learn school schedule and room assignments effectively</w:t>
            </w:r>
          </w:p>
        </w:tc>
      </w:tr>
      <w:tr>
        <w:tc>
          <w:tcPr>
            <w:tcW w:w="2500" w:type="pct"/>
          </w:tcPr>
          <w:p>
            <w:pPr>
              <w:spacing w:before="40" w:after="40"/>
            </w:pPr>
            <w:r>
              <w:rPr>
                <w:b/>
                <w:color w:val="334155"/>
                <w:sz w:val="21"/>
                <w:szCs w:val="21"/>
                <w:rFonts w:ascii="Arial" w:hAnsi="Arial"/>
              </w:rPr>
              <w:t xml:space="preserve">Expected Outcomes</w:t>
            </w:r>
          </w:p>
        </w:tc>
        <w:tc>
          <w:tcPr>
            <w:tcW w:w="2500" w:type="pct"/>
          </w:tcPr>
          <w:p>
            <w:pPr>
              <w:spacing w:before="40" w:after="40"/>
            </w:pPr>
            <w:r>
              <w:rPr>
                <w:color w:val="334155"/>
                <w:sz w:val="21"/>
                <w:szCs w:val="21"/>
                <w:rFonts w:ascii="Arial" w:hAnsi="Arial"/>
              </w:rPr>
              <w:t xml:space="preserve">Students will create a personalized "Schedule Map" of their classes, rooms, and times, demonstrating their understanding and applying the present continuous tense for future plans</w:t>
            </w:r>
          </w:p>
        </w:tc>
      </w:tr>
    </w:tbl>
    <w:p>
      <w:pPr>
        <w:spacing w:before="60" w:after="60"/>
      </w:pPr>
    </w:p>
    <w:p>
      <w:pPr>
        <w:pBdr>
          <w:bottom w:val="single" w:sz="12" w:space="1" w:color="CBD5E1"/>
        </w:pBdr>
        <w:spacing w:before="120" w:after="120"/>
      </w:pPr>
    </w:p>
    <w:p>
      <w:pPr>
        <w:spacing w:before="160" w:after="100"/>
        <w:keepNext/>
      </w:pPr>
      <w:r>
        <w:rPr>
          <w:b/>
          <w:color w:val="334155"/>
          <w:sz w:val="24"/>
          <w:szCs w:val="24"/>
          <w:rFonts w:ascii="Arial" w:hAnsi="Arial"/>
        </w:rPr>
        <w:t>PBL Activity Breakdown</w:t>
      </w:r>
    </w:p>
    <w:tbl>
      <w:tblPr>
        <w:tblW w:w="5000" w:type="pct"/>
        <w:tblBorders>
          <w:top w:val="single" w:sz="6" w:space="0" w:color="CBD5E1"/>
          <w:left w:val="single" w:sz="6" w:space="0" w:color="CBD5E1"/>
          <w:bottom w:val="single" w:sz="6" w:space="0" w:color="CBD5E1"/>
          <w:right w:val="single" w:sz="6" w:space="0" w:color="CBD5E1"/>
          <w:insideH w:val="single" w:sz="4" w:space="0" w:color="E2E8F0"/>
          <w:insideV w:val="single" w:sz="4" w:space="0" w:color="E2E8F0"/>
        </w:tblBorders>
        <w:tblCellMar>
          <w:top w:w="120" w:type="dxa"/>
          <w:bottom w:w="120" w:type="dxa"/>
          <w:left w:w="140" w:type="dxa"/>
          <w:right w:w="140" w:type="dxa"/>
        </w:tblCellMar>
      </w:tblPr>
      <w:tr>
        <w:trPr>
          <w:tblHeader/>
        </w:trPr>
        <w:tc>
          <w:tcPr>
            <w:tcW w:w="1000" w:type="pct"/>
            <w:shd w:val="clear" w:color="auto" w:fill="F1F5F9"/>
          </w:tcPr>
          <w:p>
            <w:pPr>
              <w:spacing w:before="40" w:after="40"/>
            </w:pPr>
            <w:r>
              <w:rPr>
                <w:b/>
                <w:color w:val="0F172A"/>
                <w:sz w:val="21"/>
                <w:szCs w:val="21"/>
                <w:rFonts w:ascii="Arial" w:hAnsi="Arial"/>
              </w:rPr>
              <w:t xml:space="preserve">Stage</w:t>
            </w:r>
          </w:p>
        </w:tc>
        <w:tc>
          <w:tcPr>
            <w:tcW w:w="1000" w:type="pct"/>
            <w:shd w:val="clear" w:color="auto" w:fill="F1F5F9"/>
          </w:tcPr>
          <w:p>
            <w:pPr>
              <w:spacing w:before="40" w:after="40"/>
            </w:pPr>
            <w:r>
              <w:rPr>
                <w:b/>
                <w:color w:val="0F172A"/>
                <w:sz w:val="21"/>
                <w:szCs w:val="21"/>
                <w:rFonts w:ascii="Arial" w:hAnsi="Arial"/>
              </w:rPr>
              <w:t xml:space="preserve">Time</w:t>
            </w:r>
          </w:p>
        </w:tc>
        <w:tc>
          <w:tcPr>
            <w:tcW w:w="1000" w:type="pct"/>
            <w:shd w:val="clear" w:color="auto" w:fill="F1F5F9"/>
          </w:tcPr>
          <w:p>
            <w:pPr>
              <w:spacing w:before="40" w:after="40"/>
            </w:pPr>
            <w:r>
              <w:rPr>
                <w:b/>
                <w:color w:val="0F172A"/>
                <w:sz w:val="21"/>
                <w:szCs w:val="21"/>
                <w:rFonts w:ascii="Arial" w:hAnsi="Arial"/>
              </w:rPr>
              <w:t xml:space="preserve">Activities</w:t>
            </w:r>
          </w:p>
        </w:tc>
        <w:tc>
          <w:tcPr>
            <w:tcW w:w="1000" w:type="pct"/>
            <w:shd w:val="clear" w:color="auto" w:fill="F1F5F9"/>
          </w:tcPr>
          <w:p>
            <w:pPr>
              <w:spacing w:before="40" w:after="40"/>
            </w:pPr>
            <w:r>
              <w:rPr>
                <w:b/>
                <w:color w:val="0F172A"/>
                <w:sz w:val="21"/>
                <w:szCs w:val="21"/>
                <w:rFonts w:ascii="Arial" w:hAnsi="Arial"/>
              </w:rPr>
              <w:t xml:space="preserve">Methodological Focus</w:t>
            </w:r>
          </w:p>
        </w:tc>
        <w:tc>
          <w:tcPr>
            <w:tcW w:w="1000" w:type="pct"/>
            <w:shd w:val="clear" w:color="auto" w:fill="F1F5F9"/>
          </w:tcPr>
          <w:p>
            <w:pPr>
              <w:spacing w:before="40" w:after="40"/>
            </w:pPr>
            <w:r>
              <w:rPr>
                <w:b/>
                <w:color w:val="0F172A"/>
                <w:sz w:val="21"/>
                <w:szCs w:val="21"/>
                <w:rFonts w:ascii="Arial" w:hAnsi="Arial"/>
              </w:rPr>
              <w:t xml:space="preserve">Adaptations for 5th Grade</w:t>
            </w:r>
          </w:p>
        </w:tc>
      </w:tr>
      <w:tr>
        <w:tc>
          <w:tcPr>
            <w:tcW w:w="1000" w:type="pct"/>
          </w:tcPr>
          <w:p>
            <w:pPr>
              <w:spacing w:before="40" w:after="40"/>
            </w:pPr>
            <w:r>
              <w:rPr>
                <w:b/>
                <w:color w:val="334155"/>
                <w:sz w:val="21"/>
                <w:szCs w:val="21"/>
                <w:rFonts w:ascii="Arial" w:hAnsi="Arial"/>
              </w:rPr>
              <w:t xml:space="preserve">1. Present</w:t>
            </w:r>
          </w:p>
        </w:tc>
        <w:tc>
          <w:tcPr>
            <w:tcW w:w="1000" w:type="pct"/>
          </w:tcPr>
          <w:p>
            <w:pPr>
              <w:spacing w:before="40" w:after="40"/>
            </w:pPr>
            <w:r>
              <w:rPr>
                <w:color w:val="334155"/>
                <w:sz w:val="21"/>
                <w:szCs w:val="21"/>
                <w:rFonts w:ascii="Arial" w:hAnsi="Arial"/>
              </w:rPr>
              <w:t xml:space="preserve">5 min</w:t>
            </w:r>
          </w:p>
        </w:tc>
        <w:tc>
          <w:tcPr>
            <w:tcW w:w="1000" w:type="pct"/>
          </w:tcPr>
          <w:p>
            <w:pPr>
              <w:spacing w:before="40" w:after="40"/>
            </w:pPr>
            <w:r>
              <w:rPr>
                <w:color w:val="334155"/>
                <w:sz w:val="21"/>
                <w:szCs w:val="21"/>
                <w:rFonts w:ascii="Arial" w:hAnsi="Arial"/>
              </w:rPr>
              <w:t xml:space="preserve">*Reflection question:* "What do you know about your new school day?"</w:t>
            </w:r>
          </w:p>
        </w:tc>
        <w:tc>
          <w:tcPr>
            <w:tcW w:w="1000" w:type="pct"/>
          </w:tcPr>
          <w:p>
            <w:pPr>
              <w:spacing w:before="40" w:after="40"/>
            </w:pPr>
            <w:r>
              <w:rPr>
                <w:color w:val="334155"/>
                <w:sz w:val="21"/>
                <w:szCs w:val="21"/>
                <w:rFonts w:ascii="Arial" w:hAnsi="Arial"/>
              </w:rPr>
              <w:t xml:space="preserve">Pose initial reflection about school schedules and future plans</w:t>
            </w:r>
          </w:p>
        </w:tc>
        <w:tc>
          <w:tcPr>
            <w:tcW w:w="1000" w:type="pct"/>
          </w:tcPr>
          <w:p>
            <w:pPr>
              <w:spacing w:before="40" w:after="40"/>
            </w:pPr>
            <w:r>
              <w:rPr>
                <w:color w:val="334155"/>
                <w:sz w:val="21"/>
                <w:szCs w:val="21"/>
                <w:rFonts w:ascii="Arial" w:hAnsi="Arial"/>
              </w:rPr>
              <w:t xml:space="preserve">Use simple language; encourage sharing personal thoughts; use visual aids (pictures of clocks, classrooms)</w:t>
            </w:r>
          </w:p>
        </w:tc>
      </w:tr>
      <w:tr>
        <w:tc>
          <w:tcPr>
            <w:tcW w:w="1000" w:type="pct"/>
          </w:tcPr>
          <w:p>
            <w:pPr>
              <w:spacing w:before="40" w:after="40"/>
            </w:pPr>
            <w:r>
              <w:rPr>
                <w:b/>
                <w:color w:val="334155"/>
                <w:sz w:val="21"/>
                <w:szCs w:val="21"/>
                <w:rFonts w:ascii="Arial" w:hAnsi="Arial"/>
              </w:rPr>
              <w:t xml:space="preserve">2. Collect</w:t>
            </w:r>
          </w:p>
        </w:tc>
        <w:tc>
          <w:tcPr>
            <w:tcW w:w="1000" w:type="pct"/>
          </w:tcPr>
          <w:p>
            <w:pPr>
              <w:spacing w:before="40" w:after="40"/>
            </w:pPr>
            <w:r>
              <w:rPr>
                <w:color w:val="334155"/>
                <w:sz w:val="21"/>
                <w:szCs w:val="21"/>
                <w:rFonts w:ascii="Arial" w:hAnsi="Arial"/>
              </w:rPr>
              <w:t xml:space="preserve">10 min</w:t>
            </w:r>
          </w:p>
        </w:tc>
        <w:tc>
          <w:tcPr>
            <w:tcW w:w="1000" w:type="pct"/>
          </w:tcPr>
          <w:p>
            <w:pPr>
              <w:spacing w:before="40" w:after="40"/>
            </w:pPr>
            <w:r>
              <w:rPr>
                <w:color w:val="334155"/>
                <w:sz w:val="21"/>
                <w:szCs w:val="21"/>
                <w:rFonts w:ascii="Arial" w:hAnsi="Arial"/>
              </w:rPr>
              <w:t xml:space="preserve">*Brainstorm &amp; discuss:* Students share prior knowledge about class times, rooms, and their expectations</w:t>
            </w:r>
          </w:p>
        </w:tc>
        <w:tc>
          <w:tcPr>
            <w:tcW w:w="1000" w:type="pct"/>
          </w:tcPr>
          <w:p>
            <w:pPr>
              <w:spacing w:before="40" w:after="40"/>
            </w:pPr>
            <w:r>
              <w:rPr>
                <w:color w:val="334155"/>
                <w:sz w:val="21"/>
                <w:szCs w:val="21"/>
                <w:rFonts w:ascii="Arial" w:hAnsi="Arial"/>
              </w:rPr>
              <w:t xml:space="preserve">Elicit existing knowledge about school routines</w:t>
            </w:r>
          </w:p>
        </w:tc>
        <w:tc>
          <w:tcPr>
            <w:tcW w:w="1000" w:type="pct"/>
          </w:tcPr>
          <w:p>
            <w:pPr>
              <w:spacing w:before="40" w:after="40"/>
            </w:pPr>
            <w:r>
              <w:rPr>
                <w:color w:val="334155"/>
                <w:sz w:val="21"/>
                <w:szCs w:val="21"/>
                <w:rFonts w:ascii="Arial" w:hAnsi="Arial"/>
              </w:rPr>
              <w:t xml:space="preserve">Use guided questions; provide vocabulary lists; encourage peer sharing</w:t>
            </w:r>
          </w:p>
        </w:tc>
      </w:tr>
      <w:tr>
        <w:tc>
          <w:tcPr>
            <w:tcW w:w="1000" w:type="pct"/>
          </w:tcPr>
          <w:p>
            <w:pPr>
              <w:spacing w:before="40" w:after="40"/>
            </w:pPr>
            <w:r>
              <w:rPr>
                <w:b/>
                <w:color w:val="334155"/>
                <w:sz w:val="21"/>
                <w:szCs w:val="21"/>
                <w:rFonts w:ascii="Arial" w:hAnsi="Arial"/>
              </w:rPr>
              <w:t xml:space="preserve">3. Formulate</w:t>
            </w:r>
          </w:p>
        </w:tc>
        <w:tc>
          <w:tcPr>
            <w:tcW w:w="1000" w:type="pct"/>
          </w:tcPr>
          <w:p>
            <w:pPr>
              <w:spacing w:before="40" w:after="40"/>
            </w:pPr>
            <w:r>
              <w:rPr>
                <w:color w:val="334155"/>
                <w:sz w:val="21"/>
                <w:szCs w:val="21"/>
                <w:rFonts w:ascii="Arial" w:hAnsi="Arial"/>
              </w:rPr>
              <w:t xml:space="preserve">10 min</w:t>
            </w:r>
          </w:p>
        </w:tc>
        <w:tc>
          <w:tcPr>
            <w:tcW w:w="1000" w:type="pct"/>
          </w:tcPr>
          <w:p>
            <w:pPr>
              <w:spacing w:before="40" w:after="40"/>
            </w:pPr>
            <w:r>
              <w:rPr>
                <w:color w:val="334155"/>
                <w:sz w:val="21"/>
                <w:szCs w:val="21"/>
                <w:rFonts w:ascii="Arial" w:hAnsi="Arial"/>
              </w:rPr>
              <w:t xml:space="preserve">*Define the problem:* "How can we find out all the class times, rooms, and subjects for the first day?"</w:t>
            </w:r>
          </w:p>
        </w:tc>
        <w:tc>
          <w:tcPr>
            <w:tcW w:w="1000" w:type="pct"/>
          </w:tcPr>
          <w:p>
            <w:pPr>
              <w:spacing w:before="40" w:after="40"/>
            </w:pPr>
            <w:r>
              <w:rPr>
                <w:color w:val="334155"/>
                <w:sz w:val="21"/>
                <w:szCs w:val="21"/>
                <w:rFonts w:ascii="Arial" w:hAnsi="Arial"/>
              </w:rPr>
              <w:t xml:space="preserve">Clarify the main issue; emphasize the need to organize information</w:t>
            </w:r>
          </w:p>
        </w:tc>
        <w:tc>
          <w:tcPr>
            <w:tcW w:w="1000" w:type="pct"/>
          </w:tcPr>
          <w:p>
            <w:pPr>
              <w:spacing w:before="40" w:after="40"/>
            </w:pPr>
            <w:r>
              <w:rPr>
                <w:color w:val="334155"/>
                <w:sz w:val="21"/>
                <w:szCs w:val="21"/>
                <w:rFonts w:ascii="Arial" w:hAnsi="Arial"/>
              </w:rPr>
              <w:t xml:space="preserve">Use visual organizers (mind maps); highlight the goal of creating a schedule using future plans</w:t>
            </w:r>
          </w:p>
        </w:tc>
      </w:tr>
      <w:tr>
        <w:tc>
          <w:tcPr>
            <w:tcW w:w="1000" w:type="pct"/>
          </w:tcPr>
          <w:p>
            <w:pPr>
              <w:spacing w:before="40" w:after="40"/>
            </w:pPr>
            <w:r>
              <w:rPr>
                <w:b/>
                <w:color w:val="334155"/>
                <w:sz w:val="21"/>
                <w:szCs w:val="21"/>
                <w:rFonts w:ascii="Arial" w:hAnsi="Arial"/>
              </w:rPr>
              <w:t xml:space="preserve">4. Organize</w:t>
            </w:r>
          </w:p>
        </w:tc>
        <w:tc>
          <w:tcPr>
            <w:tcW w:w="1000" w:type="pct"/>
          </w:tcPr>
          <w:p>
            <w:pPr>
              <w:spacing w:before="40" w:after="40"/>
            </w:pPr>
            <w:r>
              <w:rPr>
                <w:color w:val="334155"/>
                <w:sz w:val="21"/>
                <w:szCs w:val="21"/>
                <w:rFonts w:ascii="Arial" w:hAnsi="Arial"/>
              </w:rPr>
              <w:t xml:space="preserve">15 min</w:t>
            </w:r>
          </w:p>
        </w:tc>
        <w:tc>
          <w:tcPr>
            <w:tcW w:w="1000" w:type="pct"/>
          </w:tcPr>
          <w:p>
            <w:pPr>
              <w:spacing w:before="40" w:after="40"/>
            </w:pPr>
            <w:r>
              <w:rPr>
                <w:color w:val="334155"/>
                <w:sz w:val="21"/>
                <w:szCs w:val="21"/>
                <w:rFonts w:ascii="Arial" w:hAnsi="Arial"/>
              </w:rPr>
              <w:t xml:space="preserve">*Team formation &amp; task planning:* Students form small groups; assign roles (researcher, recorder, presenter)</w:t>
            </w:r>
          </w:p>
        </w:tc>
        <w:tc>
          <w:tcPr>
            <w:tcW w:w="1000" w:type="pct"/>
          </w:tcPr>
          <w:p>
            <w:pPr>
              <w:spacing w:before="40" w:after="40"/>
            </w:pPr>
            <w:r>
              <w:rPr>
                <w:color w:val="334155"/>
                <w:sz w:val="21"/>
                <w:szCs w:val="21"/>
                <w:rFonts w:ascii="Arial" w:hAnsi="Arial"/>
              </w:rPr>
              <w:t xml:space="preserve">Organize collaborative work; plan steps to gather information</w:t>
            </w:r>
          </w:p>
        </w:tc>
        <w:tc>
          <w:tcPr>
            <w:tcW w:w="1000" w:type="pct"/>
          </w:tcPr>
          <w:p>
            <w:pPr>
              <w:spacing w:before="40" w:after="40"/>
            </w:pPr>
            <w:r>
              <w:rPr>
                <w:color w:val="334155"/>
                <w:sz w:val="21"/>
                <w:szCs w:val="21"/>
                <w:rFonts w:ascii="Arial" w:hAnsi="Arial"/>
              </w:rPr>
              <w:t xml:space="preserve">Use clear task cards; scaffold with example schedules; promote critical thinking about the best way to gather info</w:t>
            </w:r>
          </w:p>
        </w:tc>
      </w:tr>
      <w:tr>
        <w:tc>
          <w:tcPr>
            <w:tcW w:w="1000" w:type="pct"/>
          </w:tcPr>
          <w:p>
            <w:pPr>
              <w:spacing w:before="40" w:after="40"/>
            </w:pPr>
            <w:r>
              <w:rPr>
                <w:b/>
                <w:color w:val="334155"/>
                <w:sz w:val="21"/>
                <w:szCs w:val="21"/>
                <w:rFonts w:ascii="Arial" w:hAnsi="Arial"/>
              </w:rPr>
              <w:t xml:space="preserve">5. Build</w:t>
            </w:r>
          </w:p>
        </w:tc>
        <w:tc>
          <w:tcPr>
            <w:tcW w:w="1000" w:type="pct"/>
          </w:tcPr>
          <w:p>
            <w:pPr>
              <w:spacing w:before="40" w:after="40"/>
            </w:pPr>
            <w:r>
              <w:rPr>
                <w:color w:val="334155"/>
                <w:sz w:val="21"/>
                <w:szCs w:val="21"/>
                <w:rFonts w:ascii="Arial" w:hAnsi="Arial"/>
              </w:rPr>
              <w:t xml:space="preserve">30 min</w:t>
            </w:r>
          </w:p>
        </w:tc>
        <w:tc>
          <w:tcPr>
            <w:tcW w:w="1000" w:type="pct"/>
          </w:tcPr>
          <w:p>
            <w:pPr>
              <w:spacing w:before="40" w:after="40"/>
            </w:pPr>
            <w:r>
              <w:rPr>
                <w:color w:val="334155"/>
                <w:sz w:val="21"/>
                <w:szCs w:val="21"/>
                <w:rFonts w:ascii="Arial" w:hAnsi="Arial"/>
              </w:rPr>
              <w:t xml:space="preserve">*Research &amp; create:* Groups gather information from school staff, posters, or existing timetables; create a schedule using present continuous for future (e.g., "I am going to have Math at 10 am")</w:t>
            </w:r>
          </w:p>
        </w:tc>
        <w:tc>
          <w:tcPr>
            <w:tcW w:w="1000" w:type="pct"/>
          </w:tcPr>
          <w:p>
            <w:pPr>
              <w:spacing w:before="40" w:after="40"/>
            </w:pPr>
            <w:r>
              <w:rPr>
                <w:color w:val="334155"/>
                <w:sz w:val="21"/>
                <w:szCs w:val="21"/>
                <w:rFonts w:ascii="Arial" w:hAnsi="Arial"/>
              </w:rPr>
              <w:t xml:space="preserve">Practical application of language and information organization</w:t>
            </w:r>
          </w:p>
        </w:tc>
        <w:tc>
          <w:tcPr>
            <w:tcW w:w="1000" w:type="pct"/>
          </w:tcPr>
          <w:p>
            <w:pPr>
              <w:spacing w:before="40" w:after="40"/>
            </w:pPr>
            <w:r>
              <w:rPr>
                <w:color w:val="334155"/>
                <w:sz w:val="21"/>
                <w:szCs w:val="21"/>
                <w:rFonts w:ascii="Arial" w:hAnsi="Arial"/>
              </w:rPr>
              <w:t xml:space="preserve">Provide sample sentences; encourage use of visual supports; facilitate peer feedback during the process</w:t>
            </w:r>
          </w:p>
        </w:tc>
      </w:tr>
      <w:tr>
        <w:tc>
          <w:tcPr>
            <w:tcW w:w="1000" w:type="pct"/>
          </w:tcPr>
          <w:p>
            <w:pPr>
              <w:spacing w:before="40" w:after="40"/>
            </w:pPr>
            <w:r>
              <w:rPr>
                <w:b/>
                <w:color w:val="334155"/>
                <w:sz w:val="21"/>
                <w:szCs w:val="21"/>
                <w:rFonts w:ascii="Arial" w:hAnsi="Arial"/>
              </w:rPr>
              <w:t xml:space="preserve">6. Verify &amp; Analyze</w:t>
            </w:r>
          </w:p>
        </w:tc>
        <w:tc>
          <w:tcPr>
            <w:tcW w:w="1000" w:type="pct"/>
          </w:tcPr>
          <w:p>
            <w:pPr>
              <w:spacing w:before="40" w:after="40"/>
            </w:pPr>
            <w:r>
              <w:rPr>
                <w:color w:val="334155"/>
                <w:sz w:val="21"/>
                <w:szCs w:val="21"/>
                <w:rFonts w:ascii="Arial" w:hAnsi="Arial"/>
              </w:rPr>
              <w:t xml:space="preserve">10 min</w:t>
            </w:r>
          </w:p>
        </w:tc>
        <w:tc>
          <w:tcPr>
            <w:tcW w:w="1000" w:type="pct"/>
          </w:tcPr>
          <w:p>
            <w:pPr>
              <w:spacing w:before="40" w:after="40"/>
            </w:pPr>
            <w:r>
              <w:rPr>
                <w:color w:val="334155"/>
                <w:sz w:val="21"/>
                <w:szCs w:val="21"/>
                <w:rFonts w:ascii="Arial" w:hAnsi="Arial"/>
              </w:rPr>
              <w:t xml:space="preserve">*Review:* Each group presents their schedule; classmates and teacher give feedback on clarity and correctness</w:t>
            </w:r>
          </w:p>
        </w:tc>
        <w:tc>
          <w:tcPr>
            <w:tcW w:w="1000" w:type="pct"/>
          </w:tcPr>
          <w:p>
            <w:pPr>
              <w:spacing w:before="40" w:after="40"/>
            </w:pPr>
            <w:r>
              <w:rPr>
                <w:color w:val="334155"/>
                <w:sz w:val="21"/>
                <w:szCs w:val="21"/>
                <w:rFonts w:ascii="Arial" w:hAnsi="Arial"/>
              </w:rPr>
              <w:t xml:space="preserve">Critical evaluation of their work; reinforce correct language use</w:t>
            </w:r>
          </w:p>
        </w:tc>
        <w:tc>
          <w:tcPr>
            <w:tcW w:w="1000" w:type="pct"/>
          </w:tcPr>
          <w:p>
            <w:pPr>
              <w:spacing w:before="40" w:after="40"/>
            </w:pPr>
            <w:r>
              <w:rPr>
                <w:color w:val="334155"/>
                <w:sz w:val="21"/>
                <w:szCs w:val="21"/>
                <w:rFonts w:ascii="Arial" w:hAnsi="Arial"/>
              </w:rPr>
              <w:t xml:space="preserve">Use checklists; ask questions to promote critical thinking ("Is this clear? How do you know?")</w:t>
            </w:r>
          </w:p>
        </w:tc>
      </w:tr>
      <w:tr>
        <w:tc>
          <w:tcPr>
            <w:tcW w:w="1000" w:type="pct"/>
          </w:tcPr>
          <w:p>
            <w:pPr>
              <w:spacing w:before="40" w:after="40"/>
            </w:pPr>
            <w:r>
              <w:rPr>
                <w:b/>
                <w:color w:val="334155"/>
                <w:sz w:val="21"/>
                <w:szCs w:val="21"/>
                <w:rFonts w:ascii="Arial" w:hAnsi="Arial"/>
              </w:rPr>
              <w:t xml:space="preserve">7. Share</w:t>
            </w:r>
          </w:p>
        </w:tc>
        <w:tc>
          <w:tcPr>
            <w:tcW w:w="1000" w:type="pct"/>
          </w:tcPr>
          <w:p>
            <w:pPr>
              <w:spacing w:before="40" w:after="40"/>
            </w:pPr>
            <w:r>
              <w:rPr>
                <w:color w:val="334155"/>
                <w:sz w:val="21"/>
                <w:szCs w:val="21"/>
                <w:rFonts w:ascii="Arial" w:hAnsi="Arial"/>
              </w:rPr>
              <w:t xml:space="preserve">15 min</w:t>
            </w:r>
          </w:p>
        </w:tc>
        <w:tc>
          <w:tcPr>
            <w:tcW w:w="1000" w:type="pct"/>
          </w:tcPr>
          <w:p>
            <w:pPr>
              <w:spacing w:before="40" w:after="40"/>
            </w:pPr>
            <w:r>
              <w:rPr>
                <w:color w:val="334155"/>
                <w:sz w:val="21"/>
                <w:szCs w:val="21"/>
                <w:rFonts w:ascii="Arial" w:hAnsi="Arial"/>
              </w:rPr>
              <w:t xml:space="preserve">*Presentation &amp; reflection:* Groups share their final schedule; discuss challenges and solutions</w:t>
            </w:r>
          </w:p>
        </w:tc>
        <w:tc>
          <w:tcPr>
            <w:tcW w:w="1000" w:type="pct"/>
          </w:tcPr>
          <w:p>
            <w:pPr>
              <w:spacing w:before="40" w:after="40"/>
            </w:pPr>
            <w:r>
              <w:rPr>
                <w:color w:val="334155"/>
                <w:sz w:val="21"/>
                <w:szCs w:val="21"/>
                <w:rFonts w:ascii="Arial" w:hAnsi="Arial"/>
              </w:rPr>
              <w:t xml:space="preserve">Socialize learning; assess understanding</w:t>
            </w:r>
          </w:p>
        </w:tc>
        <w:tc>
          <w:tcPr>
            <w:tcW w:w="1000" w:type="pct"/>
          </w:tcPr>
          <w:p>
            <w:pPr>
              <w:spacing w:before="40" w:after="40"/>
            </w:pPr>
            <w:r>
              <w:rPr>
                <w:color w:val="334155"/>
                <w:sz w:val="21"/>
                <w:szCs w:val="21"/>
                <w:rFonts w:ascii="Arial" w:hAnsi="Arial"/>
              </w:rPr>
              <w:t xml:space="preserve">Encourage peer questions; reflect on the use of present continuous; connect to future school days</w:t>
            </w:r>
          </w:p>
        </w:tc>
      </w:tr>
    </w:tbl>
    <w:p>
      <w:pPr>
        <w:spacing w:before="60" w:after="60"/>
      </w:pPr>
    </w:p>
    <w:p>
      <w:pPr>
        <w:pBdr>
          <w:bottom w:val="single" w:sz="12" w:space="1" w:color="CBD5E1"/>
        </w:pBdr>
        <w:spacing w:before="120" w:after="120"/>
      </w:pPr>
    </w:p>
    <w:p>
      <w:pPr>
        <w:spacing w:before="160" w:after="100"/>
        <w:keepNext/>
      </w:pPr>
      <w:r>
        <w:rPr>
          <w:b/>
          <w:color w:val="334155"/>
          <w:sz w:val="24"/>
          <w:szCs w:val="24"/>
          <w:rFonts w:ascii="Arial" w:hAnsi="Arial"/>
        </w:rPr>
        <w:t>Detailed Activities &amp; Adaptations</w:t>
      </w:r>
    </w:p>
    <w:tbl>
      <w:tblPr>
        <w:tblW w:w="5000" w:type="pct"/>
        <w:tblBorders>
          <w:top w:val="single" w:sz="6" w:space="0" w:color="CBD5E1"/>
          <w:left w:val="single" w:sz="6" w:space="0" w:color="CBD5E1"/>
          <w:bottom w:val="single" w:sz="6" w:space="0" w:color="CBD5E1"/>
          <w:right w:val="single" w:sz="6" w:space="0" w:color="CBD5E1"/>
          <w:insideH w:val="single" w:sz="4" w:space="0" w:color="E2E8F0"/>
          <w:insideV w:val="single" w:sz="4" w:space="0" w:color="E2E8F0"/>
        </w:tblBorders>
        <w:tblCellMar>
          <w:top w:w="120" w:type="dxa"/>
          <w:bottom w:w="120" w:type="dxa"/>
          <w:left w:w="140" w:type="dxa"/>
          <w:right w:w="140" w:type="dxa"/>
        </w:tblCellMar>
      </w:tblPr>
      <w:tr>
        <w:trPr>
          <w:tblHeader/>
        </w:trPr>
        <w:tc>
          <w:tcPr>
            <w:tcW w:w="1000" w:type="pct"/>
            <w:shd w:val="clear" w:color="auto" w:fill="F1F5F9"/>
          </w:tcPr>
          <w:p>
            <w:pPr>
              <w:spacing w:before="40" w:after="40"/>
            </w:pPr>
            <w:r>
              <w:rPr>
                <w:b/>
                <w:color w:val="0F172A"/>
                <w:sz w:val="21"/>
                <w:szCs w:val="21"/>
                <w:rFonts w:ascii="Arial" w:hAnsi="Arial"/>
              </w:rPr>
              <w:t xml:space="preserve">Activity</w:t>
            </w:r>
          </w:p>
        </w:tc>
        <w:tc>
          <w:tcPr>
            <w:tcW w:w="1000" w:type="pct"/>
            <w:shd w:val="clear" w:color="auto" w:fill="F1F5F9"/>
          </w:tcPr>
          <w:p>
            <w:pPr>
              <w:spacing w:before="40" w:after="40"/>
            </w:pPr>
            <w:r>
              <w:rPr>
                <w:b/>
                <w:color w:val="0F172A"/>
                <w:sz w:val="21"/>
                <w:szCs w:val="21"/>
                <w:rFonts w:ascii="Arial" w:hAnsi="Arial"/>
              </w:rPr>
              <w:t xml:space="preserve">Description</w:t>
            </w:r>
          </w:p>
        </w:tc>
        <w:tc>
          <w:tcPr>
            <w:tcW w:w="1000" w:type="pct"/>
            <w:shd w:val="clear" w:color="auto" w:fill="F1F5F9"/>
          </w:tcPr>
          <w:p>
            <w:pPr>
              <w:spacing w:before="40" w:after="40"/>
            </w:pPr>
            <w:r>
              <w:rPr>
                <w:b/>
                <w:color w:val="0F172A"/>
                <w:sz w:val="21"/>
                <w:szCs w:val="21"/>
                <w:rFonts w:ascii="Arial" w:hAnsi="Arial"/>
              </w:rPr>
              <w:t xml:space="preserve">Language Focus</w:t>
            </w:r>
          </w:p>
        </w:tc>
        <w:tc>
          <w:tcPr>
            <w:tcW w:w="1000" w:type="pct"/>
            <w:shd w:val="clear" w:color="auto" w:fill="F1F5F9"/>
          </w:tcPr>
          <w:p>
            <w:pPr>
              <w:spacing w:before="40" w:after="40"/>
            </w:pPr>
            <w:r>
              <w:rPr>
                <w:b/>
                <w:color w:val="0F172A"/>
                <w:sz w:val="21"/>
                <w:szCs w:val="21"/>
                <w:rFonts w:ascii="Arial" w:hAnsi="Arial"/>
              </w:rPr>
              <w:t xml:space="preserve">Materials</w:t>
            </w:r>
          </w:p>
        </w:tc>
        <w:tc>
          <w:tcPr>
            <w:tcW w:w="1000" w:type="pct"/>
            <w:shd w:val="clear" w:color="auto" w:fill="F1F5F9"/>
          </w:tcPr>
          <w:p>
            <w:pPr>
              <w:spacing w:before="40" w:after="40"/>
            </w:pPr>
            <w:r>
              <w:rPr>
                <w:b/>
                <w:color w:val="0F172A"/>
                <w:sz w:val="21"/>
                <w:szCs w:val="21"/>
                <w:rFonts w:ascii="Arial" w:hAnsi="Arial"/>
              </w:rPr>
              <w:t xml:space="preserve">Adaptations</w:t>
            </w:r>
          </w:p>
        </w:tc>
      </w:tr>
      <w:tr>
        <w:tc>
          <w:tcPr>
            <w:tcW w:w="1000" w:type="pct"/>
          </w:tcPr>
          <w:p>
            <w:pPr>
              <w:spacing w:before="40" w:after="40"/>
            </w:pPr>
            <w:r>
              <w:rPr>
                <w:color w:val="334155"/>
                <w:sz w:val="21"/>
                <w:szCs w:val="21"/>
                <w:rFonts w:ascii="Arial" w:hAnsi="Arial"/>
              </w:rPr>
              <w:t xml:space="preserve">Initial Reflection</w:t>
            </w:r>
          </w:p>
        </w:tc>
        <w:tc>
          <w:tcPr>
            <w:tcW w:w="1000" w:type="pct"/>
          </w:tcPr>
          <w:p>
            <w:pPr>
              <w:spacing w:before="40" w:after="40"/>
            </w:pPr>
            <w:r>
              <w:rPr>
                <w:color w:val="334155"/>
                <w:sz w:val="21"/>
                <w:szCs w:val="21"/>
                <w:rFonts w:ascii="Arial" w:hAnsi="Arial"/>
              </w:rPr>
              <w:t xml:space="preserve">Students discuss what they know about their schedule</w:t>
            </w:r>
          </w:p>
        </w:tc>
        <w:tc>
          <w:tcPr>
            <w:tcW w:w="1000" w:type="pct"/>
          </w:tcPr>
          <w:p>
            <w:pPr>
              <w:spacing w:before="40" w:after="40"/>
            </w:pPr>
            <w:r>
              <w:rPr>
                <w:color w:val="334155"/>
                <w:sz w:val="21"/>
                <w:szCs w:val="21"/>
                <w:rFonts w:ascii="Arial" w:hAnsi="Arial"/>
              </w:rPr>
              <w:t xml:space="preserve">Vocabulary related to time and rooms; present simple &amp; continuous</w:t>
            </w:r>
          </w:p>
        </w:tc>
        <w:tc>
          <w:tcPr>
            <w:tcW w:w="1000" w:type="pct"/>
          </w:tcPr>
          <w:p>
            <w:pPr>
              <w:spacing w:before="40" w:after="40"/>
            </w:pPr>
            <w:r>
              <w:rPr>
                <w:color w:val="334155"/>
                <w:sz w:val="21"/>
                <w:szCs w:val="21"/>
                <w:rFonts w:ascii="Arial" w:hAnsi="Arial"/>
              </w:rPr>
              <w:t xml:space="preserve">Visuals of clocks, classrooms</w:t>
            </w:r>
          </w:p>
        </w:tc>
        <w:tc>
          <w:tcPr>
            <w:tcW w:w="1000" w:type="pct"/>
          </w:tcPr>
          <w:p>
            <w:pPr>
              <w:spacing w:before="40" w:after="40"/>
            </w:pPr>
            <w:r>
              <w:rPr>
                <w:color w:val="334155"/>
                <w:sz w:val="21"/>
                <w:szCs w:val="21"/>
                <w:rFonts w:ascii="Arial" w:hAnsi="Arial"/>
              </w:rPr>
              <w:t xml:space="preserve">Use pictures and gestures; simplify language for clarity</w:t>
            </w:r>
          </w:p>
        </w:tc>
      </w:tr>
      <w:tr>
        <w:tc>
          <w:tcPr>
            <w:tcW w:w="1000" w:type="pct"/>
          </w:tcPr>
          <w:p>
            <w:pPr>
              <w:spacing w:before="40" w:after="40"/>
            </w:pPr>
            <w:r>
              <w:rPr>
                <w:color w:val="334155"/>
                <w:sz w:val="21"/>
                <w:szCs w:val="21"/>
                <w:rFonts w:ascii="Arial" w:hAnsi="Arial"/>
              </w:rPr>
              <w:t xml:space="preserve">Brainstorming Session</w:t>
            </w:r>
          </w:p>
        </w:tc>
        <w:tc>
          <w:tcPr>
            <w:tcW w:w="1000" w:type="pct"/>
          </w:tcPr>
          <w:p>
            <w:pPr>
              <w:spacing w:before="40" w:after="40"/>
            </w:pPr>
            <w:r>
              <w:rPr>
                <w:color w:val="334155"/>
                <w:sz w:val="21"/>
                <w:szCs w:val="21"/>
                <w:rFonts w:ascii="Arial" w:hAnsi="Arial"/>
              </w:rPr>
              <w:t xml:space="preserve">Sharing ideas about school routines</w:t>
            </w:r>
          </w:p>
        </w:tc>
        <w:tc>
          <w:tcPr>
            <w:tcW w:w="1000" w:type="pct"/>
          </w:tcPr>
          <w:p>
            <w:pPr>
              <w:spacing w:before="40" w:after="40"/>
            </w:pPr>
            <w:r>
              <w:rPr>
                <w:color w:val="334155"/>
                <w:sz w:val="21"/>
                <w:szCs w:val="21"/>
                <w:rFonts w:ascii="Arial" w:hAnsi="Arial"/>
              </w:rPr>
              <w:t xml:space="preserve">Expressing future plans; present continuous</w:t>
            </w:r>
          </w:p>
        </w:tc>
        <w:tc>
          <w:tcPr>
            <w:tcW w:w="1000" w:type="pct"/>
          </w:tcPr>
          <w:p>
            <w:pPr>
              <w:spacing w:before="40" w:after="40"/>
            </w:pPr>
            <w:r>
              <w:rPr>
                <w:color w:val="334155"/>
                <w:sz w:val="21"/>
                <w:szCs w:val="21"/>
                <w:rFonts w:ascii="Arial" w:hAnsi="Arial"/>
              </w:rPr>
              <w:t xml:space="preserve">Whiteboard, sticky notes</w:t>
            </w:r>
          </w:p>
        </w:tc>
        <w:tc>
          <w:tcPr>
            <w:tcW w:w="1000" w:type="pct"/>
          </w:tcPr>
          <w:p>
            <w:pPr>
              <w:spacing w:before="40" w:after="40"/>
            </w:pPr>
            <w:r>
              <w:rPr>
                <w:color w:val="334155"/>
                <w:sz w:val="21"/>
                <w:szCs w:val="21"/>
                <w:rFonts w:ascii="Arial" w:hAnsi="Arial"/>
              </w:rPr>
              <w:t xml:space="preserve">Encourage speaking in sentences; model correct structures</w:t>
            </w:r>
          </w:p>
        </w:tc>
      </w:tr>
      <w:tr>
        <w:tc>
          <w:tcPr>
            <w:tcW w:w="1000" w:type="pct"/>
          </w:tcPr>
          <w:p>
            <w:pPr>
              <w:spacing w:before="40" w:after="40"/>
            </w:pPr>
            <w:r>
              <w:rPr>
                <w:color w:val="334155"/>
                <w:sz w:val="21"/>
                <w:szCs w:val="21"/>
                <w:rFonts w:ascii="Arial" w:hAnsi="Arial"/>
              </w:rPr>
              <w:t xml:space="preserve">Defining the Problem</w:t>
            </w:r>
          </w:p>
        </w:tc>
        <w:tc>
          <w:tcPr>
            <w:tcW w:w="1000" w:type="pct"/>
          </w:tcPr>
          <w:p>
            <w:pPr>
              <w:spacing w:before="40" w:after="40"/>
            </w:pPr>
            <w:r>
              <w:rPr>
                <w:color w:val="334155"/>
                <w:sz w:val="21"/>
                <w:szCs w:val="21"/>
                <w:rFonts w:ascii="Arial" w:hAnsi="Arial"/>
              </w:rPr>
              <w:t xml:space="preserve">Clarify what information is needed</w:t>
            </w:r>
          </w:p>
        </w:tc>
        <w:tc>
          <w:tcPr>
            <w:tcW w:w="1000" w:type="pct"/>
          </w:tcPr>
          <w:p>
            <w:pPr>
              <w:spacing w:before="40" w:after="40"/>
            </w:pPr>
            <w:r>
              <w:rPr>
                <w:color w:val="334155"/>
                <w:sz w:val="21"/>
                <w:szCs w:val="21"/>
                <w:rFonts w:ascii="Arial" w:hAnsi="Arial"/>
              </w:rPr>
              <w:t xml:space="preserve">Question words; future tense</w:t>
            </w:r>
          </w:p>
        </w:tc>
        <w:tc>
          <w:tcPr>
            <w:tcW w:w="1000" w:type="pct"/>
          </w:tcPr>
          <w:p>
            <w:pPr>
              <w:spacing w:before="40" w:after="40"/>
            </w:pPr>
            <w:r>
              <w:rPr>
                <w:color w:val="334155"/>
                <w:sz w:val="21"/>
                <w:szCs w:val="21"/>
                <w:rFonts w:ascii="Arial" w:hAnsi="Arial"/>
              </w:rPr>
              <w:t xml:space="preserve">Problem statement poster</w:t>
            </w:r>
          </w:p>
        </w:tc>
        <w:tc>
          <w:tcPr>
            <w:tcW w:w="1000" w:type="pct"/>
          </w:tcPr>
          <w:p>
            <w:pPr>
              <w:spacing w:before="40" w:after="40"/>
            </w:pPr>
            <w:r>
              <w:rPr>
                <w:color w:val="334155"/>
                <w:sz w:val="21"/>
                <w:szCs w:val="21"/>
                <w:rFonts w:ascii="Arial" w:hAnsi="Arial"/>
              </w:rPr>
              <w:t xml:space="preserve">Scaffold with sentence starters ("We need to find out...")</w:t>
            </w:r>
          </w:p>
        </w:tc>
      </w:tr>
      <w:tr>
        <w:tc>
          <w:tcPr>
            <w:tcW w:w="1000" w:type="pct"/>
          </w:tcPr>
          <w:p>
            <w:pPr>
              <w:spacing w:before="40" w:after="40"/>
            </w:pPr>
            <w:r>
              <w:rPr>
                <w:color w:val="334155"/>
                <w:sz w:val="21"/>
                <w:szCs w:val="21"/>
                <w:rFonts w:ascii="Arial" w:hAnsi="Arial"/>
              </w:rPr>
              <w:t xml:space="preserve">Group Planning</w:t>
            </w:r>
          </w:p>
        </w:tc>
        <w:tc>
          <w:tcPr>
            <w:tcW w:w="1000" w:type="pct"/>
          </w:tcPr>
          <w:p>
            <w:pPr>
              <w:spacing w:before="40" w:after="40"/>
            </w:pPr>
            <w:r>
              <w:rPr>
                <w:color w:val="334155"/>
                <w:sz w:val="21"/>
                <w:szCs w:val="21"/>
                <w:rFonts w:ascii="Arial" w:hAnsi="Arial"/>
              </w:rPr>
              <w:t xml:space="preserve">Assign roles and plan steps</w:t>
            </w:r>
          </w:p>
        </w:tc>
        <w:tc>
          <w:tcPr>
            <w:tcW w:w="1000" w:type="pct"/>
          </w:tcPr>
          <w:p>
            <w:pPr>
              <w:spacing w:before="40" w:after="40"/>
            </w:pPr>
            <w:r>
              <w:rPr>
                <w:color w:val="334155"/>
                <w:sz w:val="21"/>
                <w:szCs w:val="21"/>
                <w:rFonts w:ascii="Arial" w:hAnsi="Arial"/>
              </w:rPr>
              <w:t xml:space="preserve">Organizational language; problem-solving phrases</w:t>
            </w:r>
          </w:p>
        </w:tc>
        <w:tc>
          <w:tcPr>
            <w:tcW w:w="1000" w:type="pct"/>
          </w:tcPr>
          <w:p>
            <w:pPr>
              <w:spacing w:before="40" w:after="40"/>
            </w:pPr>
            <w:r>
              <w:rPr>
                <w:color w:val="334155"/>
                <w:sz w:val="21"/>
                <w:szCs w:val="21"/>
                <w:rFonts w:ascii="Arial" w:hAnsi="Arial"/>
              </w:rPr>
              <w:t xml:space="preserve">Task cards</w:t>
            </w:r>
          </w:p>
        </w:tc>
        <w:tc>
          <w:tcPr>
            <w:tcW w:w="1000" w:type="pct"/>
          </w:tcPr>
          <w:p>
            <w:pPr>
              <w:spacing w:before="40" w:after="40"/>
            </w:pPr>
            <w:r>
              <w:rPr>
                <w:color w:val="334155"/>
                <w:sz w:val="21"/>
                <w:szCs w:val="21"/>
                <w:rFonts w:ascii="Arial" w:hAnsi="Arial"/>
              </w:rPr>
              <w:t xml:space="preserve">Use graphic organizers; direct questioning to stimulate critical thinking</w:t>
            </w:r>
          </w:p>
        </w:tc>
      </w:tr>
      <w:tr>
        <w:tc>
          <w:tcPr>
            <w:tcW w:w="1000" w:type="pct"/>
          </w:tcPr>
          <w:p>
            <w:pPr>
              <w:spacing w:before="40" w:after="40"/>
            </w:pPr>
            <w:r>
              <w:rPr>
                <w:color w:val="334155"/>
                <w:sz w:val="21"/>
                <w:szCs w:val="21"/>
                <w:rFonts w:ascii="Arial" w:hAnsi="Arial"/>
              </w:rPr>
              <w:t xml:space="preserve">Creating the Schedule</w:t>
            </w:r>
          </w:p>
        </w:tc>
        <w:tc>
          <w:tcPr>
            <w:tcW w:w="1000" w:type="pct"/>
          </w:tcPr>
          <w:p>
            <w:pPr>
              <w:spacing w:before="40" w:after="40"/>
            </w:pPr>
            <w:r>
              <w:rPr>
                <w:color w:val="334155"/>
                <w:sz w:val="21"/>
                <w:szCs w:val="21"/>
                <w:rFonts w:ascii="Arial" w:hAnsi="Arial"/>
              </w:rPr>
              <w:t xml:space="preserve">Research, organize info, and prepare presentation</w:t>
            </w:r>
          </w:p>
        </w:tc>
        <w:tc>
          <w:tcPr>
            <w:tcW w:w="1000" w:type="pct"/>
          </w:tcPr>
          <w:p>
            <w:pPr>
              <w:spacing w:before="40" w:after="40"/>
            </w:pPr>
            <w:r>
              <w:rPr>
                <w:color w:val="334155"/>
                <w:sz w:val="21"/>
                <w:szCs w:val="21"/>
                <w:rFonts w:ascii="Arial" w:hAnsi="Arial"/>
              </w:rPr>
              <w:t xml:space="preserve">Present continuous for future ("I am going to...")</w:t>
            </w:r>
          </w:p>
        </w:tc>
        <w:tc>
          <w:tcPr>
            <w:tcW w:w="1000" w:type="pct"/>
          </w:tcPr>
          <w:p>
            <w:pPr>
              <w:spacing w:before="40" w:after="40"/>
            </w:pPr>
            <w:r>
              <w:rPr>
                <w:color w:val="334155"/>
                <w:sz w:val="21"/>
                <w:szCs w:val="21"/>
                <w:rFonts w:ascii="Arial" w:hAnsi="Arial"/>
              </w:rPr>
              <w:t xml:space="preserve">Sample sentences, schedule templates</w:t>
            </w:r>
          </w:p>
        </w:tc>
        <w:tc>
          <w:tcPr>
            <w:tcW w:w="1000" w:type="pct"/>
          </w:tcPr>
          <w:p>
            <w:pPr>
              <w:spacing w:before="40" w:after="40"/>
            </w:pPr>
            <w:r>
              <w:rPr>
                <w:color w:val="334155"/>
                <w:sz w:val="21"/>
                <w:szCs w:val="21"/>
                <w:rFonts w:ascii="Arial" w:hAnsi="Arial"/>
              </w:rPr>
              <w:t xml:space="preserve">Provide sentence frames; use visuals to support language production</w:t>
            </w:r>
          </w:p>
        </w:tc>
      </w:tr>
      <w:tr>
        <w:tc>
          <w:tcPr>
            <w:tcW w:w="1000" w:type="pct"/>
          </w:tcPr>
          <w:p>
            <w:pPr>
              <w:spacing w:before="40" w:after="40"/>
            </w:pPr>
            <w:r>
              <w:rPr>
                <w:color w:val="334155"/>
                <w:sz w:val="21"/>
                <w:szCs w:val="21"/>
                <w:rFonts w:ascii="Arial" w:hAnsi="Arial"/>
              </w:rPr>
              <w:t xml:space="preserve">Presentation &amp; Feedback</w:t>
            </w:r>
          </w:p>
        </w:tc>
        <w:tc>
          <w:tcPr>
            <w:tcW w:w="1000" w:type="pct"/>
          </w:tcPr>
          <w:p>
            <w:pPr>
              <w:spacing w:before="40" w:after="40"/>
            </w:pPr>
            <w:r>
              <w:rPr>
                <w:color w:val="334155"/>
                <w:sz w:val="21"/>
                <w:szCs w:val="21"/>
                <w:rFonts w:ascii="Arial" w:hAnsi="Arial"/>
              </w:rPr>
              <w:t xml:space="preserve">Share schedules and discuss</w:t>
            </w:r>
          </w:p>
        </w:tc>
        <w:tc>
          <w:tcPr>
            <w:tcW w:w="1000" w:type="pct"/>
          </w:tcPr>
          <w:p>
            <w:pPr>
              <w:spacing w:before="40" w:after="40"/>
            </w:pPr>
            <w:r>
              <w:rPr>
                <w:color w:val="334155"/>
                <w:sz w:val="21"/>
                <w:szCs w:val="21"/>
                <w:rFonts w:ascii="Arial" w:hAnsi="Arial"/>
              </w:rPr>
              <w:t xml:space="preserve">Critical thinking questions; language for opinions</w:t>
            </w:r>
          </w:p>
        </w:tc>
        <w:tc>
          <w:tcPr>
            <w:tcW w:w="1000" w:type="pct"/>
          </w:tcPr>
          <w:p>
            <w:pPr>
              <w:spacing w:before="40" w:after="40"/>
            </w:pPr>
            <w:r>
              <w:rPr>
                <w:color w:val="334155"/>
                <w:sz w:val="21"/>
                <w:szCs w:val="21"/>
                <w:rFonts w:ascii="Arial" w:hAnsi="Arial"/>
              </w:rPr>
              <w:t xml:space="preserve">Feedback forms</w:t>
            </w:r>
          </w:p>
        </w:tc>
        <w:tc>
          <w:tcPr>
            <w:tcW w:w="1000" w:type="pct"/>
          </w:tcPr>
          <w:p>
            <w:pPr>
              <w:spacing w:before="40" w:after="40"/>
            </w:pPr>
            <w:r>
              <w:rPr>
                <w:color w:val="334155"/>
                <w:sz w:val="21"/>
                <w:szCs w:val="21"/>
                <w:rFonts w:ascii="Arial" w:hAnsi="Arial"/>
              </w:rPr>
              <w:t xml:space="preserve">Encourage respectful critique; guide questions to deepen analysis</w:t>
            </w:r>
          </w:p>
        </w:tc>
      </w:tr>
      <w:tr>
        <w:tc>
          <w:tcPr>
            <w:tcW w:w="1000" w:type="pct"/>
          </w:tcPr>
          <w:p>
            <w:pPr>
              <w:spacing w:before="40" w:after="40"/>
            </w:pPr>
            <w:r>
              <w:rPr>
                <w:color w:val="334155"/>
                <w:sz w:val="21"/>
                <w:szCs w:val="21"/>
                <w:rFonts w:ascii="Arial" w:hAnsi="Arial"/>
              </w:rPr>
              <w:t xml:space="preserve">Reflection</w:t>
            </w:r>
          </w:p>
        </w:tc>
        <w:tc>
          <w:tcPr>
            <w:tcW w:w="1000" w:type="pct"/>
          </w:tcPr>
          <w:p>
            <w:pPr>
              <w:spacing w:before="40" w:after="40"/>
            </w:pPr>
            <w:r>
              <w:rPr>
                <w:color w:val="334155"/>
                <w:sz w:val="21"/>
                <w:szCs w:val="21"/>
                <w:rFonts w:ascii="Arial" w:hAnsi="Arial"/>
              </w:rPr>
              <w:t xml:space="preserve">Discuss what was learned and challenges</w:t>
            </w:r>
          </w:p>
        </w:tc>
        <w:tc>
          <w:tcPr>
            <w:tcW w:w="1000" w:type="pct"/>
          </w:tcPr>
          <w:p>
            <w:pPr>
              <w:spacing w:before="40" w:after="40"/>
            </w:pPr>
            <w:r>
              <w:rPr>
                <w:color w:val="334155"/>
                <w:sz w:val="21"/>
                <w:szCs w:val="21"/>
                <w:rFonts w:ascii="Arial" w:hAnsi="Arial"/>
              </w:rPr>
              <w:t xml:space="preserve">Past tense; expressions of opinion</w:t>
            </w:r>
          </w:p>
        </w:tc>
        <w:tc>
          <w:tcPr>
            <w:tcW w:w="1000" w:type="pct"/>
          </w:tcPr>
          <w:p>
            <w:pPr>
              <w:spacing w:before="40" w:after="40"/>
            </w:pPr>
            <w:r>
              <w:rPr>
                <w:color w:val="334155"/>
                <w:sz w:val="21"/>
                <w:szCs w:val="21"/>
                <w:rFonts w:ascii="Arial" w:hAnsi="Arial"/>
              </w:rPr>
              <w:t xml:space="preserve">Reflection worksheet</w:t>
            </w:r>
          </w:p>
        </w:tc>
        <w:tc>
          <w:tcPr>
            <w:tcW w:w="1000" w:type="pct"/>
          </w:tcPr>
          <w:p>
            <w:pPr>
              <w:spacing w:before="40" w:after="40"/>
            </w:pPr>
            <w:r>
              <w:rPr>
                <w:color w:val="334155"/>
                <w:sz w:val="21"/>
                <w:szCs w:val="21"/>
                <w:rFonts w:ascii="Arial" w:hAnsi="Arial"/>
              </w:rPr>
              <w:t xml:space="preserve">Use sentence starters; promote peer evaluation</w:t>
            </w:r>
          </w:p>
        </w:tc>
      </w:tr>
    </w:tbl>
    <w:p>
      <w:pPr>
        <w:spacing w:before="60" w:after="60"/>
      </w:pPr>
    </w:p>
    <w:p>
      <w:pPr>
        <w:pBdr>
          <w:bottom w:val="single" w:sz="12" w:space="1" w:color="CBD5E1"/>
        </w:pBdr>
        <w:spacing w:before="120" w:after="120"/>
      </w:pPr>
    </w:p>
    <w:p>
      <w:pPr>
        <w:spacing w:before="160" w:after="100"/>
        <w:keepNext/>
      </w:pPr>
      <w:r>
        <w:rPr>
          <w:b/>
          <w:color w:val="334155"/>
          <w:sz w:val="24"/>
          <w:szCs w:val="24"/>
          <w:rFonts w:ascii="Arial" w:hAnsi="Arial"/>
        </w:rPr>
        <w:t>Assessment &amp; Critical Thinking Focus</w:t>
      </w:r>
    </w:p>
    <w:tbl>
      <w:tblPr>
        <w:tblW w:w="5000" w:type="pct"/>
        <w:tblBorders>
          <w:top w:val="single" w:sz="6" w:space="0" w:color="CBD5E1"/>
          <w:left w:val="single" w:sz="6" w:space="0" w:color="CBD5E1"/>
          <w:bottom w:val="single" w:sz="6" w:space="0" w:color="CBD5E1"/>
          <w:right w:val="single" w:sz="6" w:space="0" w:color="CBD5E1"/>
          <w:insideH w:val="single" w:sz="4" w:space="0" w:color="E2E8F0"/>
          <w:insideV w:val="single" w:sz="4" w:space="0" w:color="E2E8F0"/>
        </w:tblBorders>
        <w:tblCellMar>
          <w:top w:w="120" w:type="dxa"/>
          <w:bottom w:w="120" w:type="dxa"/>
          <w:left w:w="140" w:type="dxa"/>
          <w:right w:w="140" w:type="dxa"/>
        </w:tblCellMar>
      </w:tblPr>
      <w:tr>
        <w:trPr>
          <w:tblHeader/>
        </w:trPr>
        <w:tc>
          <w:tcPr>
            <w:tcW w:w="1666" w:type="pct"/>
            <w:shd w:val="clear" w:color="auto" w:fill="F1F5F9"/>
          </w:tcPr>
          <w:p>
            <w:pPr>
              <w:spacing w:before="40" w:after="40"/>
            </w:pPr>
            <w:r>
              <w:rPr>
                <w:b/>
                <w:color w:val="0F172A"/>
                <w:sz w:val="21"/>
                <w:szCs w:val="21"/>
                <w:rFonts w:ascii="Arial" w:hAnsi="Arial"/>
              </w:rPr>
              <w:t xml:space="preserve">Criteria</w:t>
            </w:r>
          </w:p>
        </w:tc>
        <w:tc>
          <w:tcPr>
            <w:tcW w:w="1666" w:type="pct"/>
            <w:shd w:val="clear" w:color="auto" w:fill="F1F5F9"/>
          </w:tcPr>
          <w:p>
            <w:pPr>
              <w:spacing w:before="40" w:after="40"/>
            </w:pPr>
            <w:r>
              <w:rPr>
                <w:b/>
                <w:color w:val="0F172A"/>
                <w:sz w:val="21"/>
                <w:szCs w:val="21"/>
                <w:rFonts w:ascii="Arial" w:hAnsi="Arial"/>
              </w:rPr>
              <w:t xml:space="preserve">Indicators</w:t>
            </w:r>
          </w:p>
        </w:tc>
        <w:tc>
          <w:tcPr>
            <w:tcW w:w="1666" w:type="pct"/>
            <w:shd w:val="clear" w:color="auto" w:fill="F1F5F9"/>
          </w:tcPr>
          <w:p>
            <w:pPr>
              <w:spacing w:before="40" w:after="40"/>
            </w:pPr>
            <w:r>
              <w:rPr>
                <w:b/>
                <w:color w:val="0F172A"/>
                <w:sz w:val="21"/>
                <w:szCs w:val="21"/>
                <w:rFonts w:ascii="Arial" w:hAnsi="Arial"/>
              </w:rPr>
              <w:t xml:space="preserve">Activities to Assess</w:t>
            </w:r>
          </w:p>
        </w:tc>
      </w:tr>
      <w:tr>
        <w:tc>
          <w:tcPr>
            <w:tcW w:w="1666" w:type="pct"/>
          </w:tcPr>
          <w:p>
            <w:pPr>
              <w:spacing w:before="40" w:after="40"/>
            </w:pPr>
            <w:r>
              <w:rPr>
                <w:color w:val="334155"/>
                <w:sz w:val="21"/>
                <w:szCs w:val="21"/>
                <w:rFonts w:ascii="Arial" w:hAnsi="Arial"/>
              </w:rPr>
              <w:t xml:space="preserve">Understanding of Schedule</w:t>
            </w:r>
          </w:p>
        </w:tc>
        <w:tc>
          <w:tcPr>
            <w:tcW w:w="1666" w:type="pct"/>
          </w:tcPr>
          <w:p>
            <w:pPr>
              <w:spacing w:before="40" w:after="40"/>
            </w:pPr>
            <w:r>
              <w:rPr>
                <w:color w:val="334155"/>
                <w:sz w:val="21"/>
                <w:szCs w:val="21"/>
                <w:rFonts w:ascii="Arial" w:hAnsi="Arial"/>
              </w:rPr>
              <w:t xml:space="preserve">Correctly identifies class times and rooms</w:t>
            </w:r>
          </w:p>
        </w:tc>
        <w:tc>
          <w:tcPr>
            <w:tcW w:w="1666" w:type="pct"/>
          </w:tcPr>
          <w:p>
            <w:pPr>
              <w:spacing w:before="40" w:after="40"/>
            </w:pPr>
            <w:r>
              <w:rPr>
                <w:color w:val="334155"/>
                <w:sz w:val="21"/>
                <w:szCs w:val="21"/>
                <w:rFonts w:ascii="Arial" w:hAnsi="Arial"/>
              </w:rPr>
              <w:t xml:space="preserve">Group schedules; teacher observations</w:t>
            </w:r>
          </w:p>
        </w:tc>
      </w:tr>
      <w:tr>
        <w:tc>
          <w:tcPr>
            <w:tcW w:w="1666" w:type="pct"/>
          </w:tcPr>
          <w:p>
            <w:pPr>
              <w:spacing w:before="40" w:after="40"/>
            </w:pPr>
            <w:r>
              <w:rPr>
                <w:color w:val="334155"/>
                <w:sz w:val="21"/>
                <w:szCs w:val="21"/>
                <w:rFonts w:ascii="Arial" w:hAnsi="Arial"/>
              </w:rPr>
              <w:t xml:space="preserve">Use of Present Continuous (Future)</w:t>
            </w:r>
          </w:p>
        </w:tc>
        <w:tc>
          <w:tcPr>
            <w:tcW w:w="1666" w:type="pct"/>
          </w:tcPr>
          <w:p>
            <w:pPr>
              <w:spacing w:before="40" w:after="40"/>
            </w:pPr>
            <w:r>
              <w:rPr>
                <w:color w:val="334155"/>
                <w:sz w:val="21"/>
                <w:szCs w:val="21"/>
                <w:rFonts w:ascii="Arial" w:hAnsi="Arial"/>
              </w:rPr>
              <w:t xml:space="preserve">Correct sentence structures ("I am going to...")</w:t>
            </w:r>
          </w:p>
        </w:tc>
        <w:tc>
          <w:tcPr>
            <w:tcW w:w="1666" w:type="pct"/>
          </w:tcPr>
          <w:p>
            <w:pPr>
              <w:spacing w:before="40" w:after="40"/>
            </w:pPr>
            <w:r>
              <w:rPr>
                <w:color w:val="334155"/>
                <w:sz w:val="21"/>
                <w:szCs w:val="21"/>
                <w:rFonts w:ascii="Arial" w:hAnsi="Arial"/>
              </w:rPr>
              <w:t xml:space="preserve">Oral presentations; written schedules</w:t>
            </w:r>
          </w:p>
        </w:tc>
      </w:tr>
      <w:tr>
        <w:tc>
          <w:tcPr>
            <w:tcW w:w="1666" w:type="pct"/>
          </w:tcPr>
          <w:p>
            <w:pPr>
              <w:spacing w:before="40" w:after="40"/>
            </w:pPr>
            <w:r>
              <w:rPr>
                <w:color w:val="334155"/>
                <w:sz w:val="21"/>
                <w:szCs w:val="21"/>
                <w:rFonts w:ascii="Arial" w:hAnsi="Arial"/>
              </w:rPr>
              <w:t xml:space="preserve">Critical Thinking</w:t>
            </w:r>
          </w:p>
        </w:tc>
        <w:tc>
          <w:tcPr>
            <w:tcW w:w="1666" w:type="pct"/>
          </w:tcPr>
          <w:p>
            <w:pPr>
              <w:spacing w:before="40" w:after="40"/>
            </w:pPr>
            <w:r>
              <w:rPr>
                <w:color w:val="334155"/>
                <w:sz w:val="21"/>
                <w:szCs w:val="21"/>
                <w:rFonts w:ascii="Arial" w:hAnsi="Arial"/>
              </w:rPr>
              <w:t xml:space="preserve">Analyzes the best way to gather and organize information</w:t>
            </w:r>
          </w:p>
        </w:tc>
        <w:tc>
          <w:tcPr>
            <w:tcW w:w="1666" w:type="pct"/>
          </w:tcPr>
          <w:p>
            <w:pPr>
              <w:spacing w:before="40" w:after="40"/>
            </w:pPr>
            <w:r>
              <w:rPr>
                <w:color w:val="334155"/>
                <w:sz w:val="21"/>
                <w:szCs w:val="21"/>
                <w:rFonts w:ascii="Arial" w:hAnsi="Arial"/>
              </w:rPr>
              <w:t xml:space="preserve">Reflection discussions; peer feedback</w:t>
            </w:r>
          </w:p>
        </w:tc>
      </w:tr>
      <w:tr>
        <w:tc>
          <w:tcPr>
            <w:tcW w:w="1666" w:type="pct"/>
          </w:tcPr>
          <w:p>
            <w:pPr>
              <w:spacing w:before="40" w:after="40"/>
            </w:pPr>
            <w:r>
              <w:rPr>
                <w:color w:val="334155"/>
                <w:sz w:val="21"/>
                <w:szCs w:val="21"/>
                <w:rFonts w:ascii="Arial" w:hAnsi="Arial"/>
              </w:rPr>
              <w:t xml:space="preserve">Collaboration</w:t>
            </w:r>
          </w:p>
        </w:tc>
        <w:tc>
          <w:tcPr>
            <w:tcW w:w="1666" w:type="pct"/>
          </w:tcPr>
          <w:p>
            <w:pPr>
              <w:spacing w:before="40" w:after="40"/>
            </w:pPr>
            <w:r>
              <w:rPr>
                <w:color w:val="334155"/>
                <w:sz w:val="21"/>
                <w:szCs w:val="21"/>
                <w:rFonts w:ascii="Arial" w:hAnsi="Arial"/>
              </w:rPr>
              <w:t xml:space="preserve">Effective teamwork, role fulfillment</w:t>
            </w:r>
          </w:p>
        </w:tc>
        <w:tc>
          <w:tcPr>
            <w:tcW w:w="1666" w:type="pct"/>
          </w:tcPr>
          <w:p>
            <w:pPr>
              <w:spacing w:before="40" w:after="40"/>
            </w:pPr>
            <w:r>
              <w:rPr>
                <w:color w:val="334155"/>
                <w:sz w:val="21"/>
                <w:szCs w:val="21"/>
                <w:rFonts w:ascii="Arial" w:hAnsi="Arial"/>
              </w:rPr>
              <w:t xml:space="preserve">Observation and self-assessment</w:t>
            </w:r>
          </w:p>
        </w:tc>
      </w:tr>
    </w:tbl>
    <w:p>
      <w:pPr>
        <w:spacing w:before="60" w:after="60"/>
      </w:pPr>
    </w:p>
    <w:p>
      <w:pPr>
        <w:pBdr>
          <w:bottom w:val="single" w:sz="12" w:space="1" w:color="CBD5E1"/>
        </w:pBdr>
        <w:spacing w:before="120" w:after="120"/>
      </w:pPr>
    </w:p>
    <w:p>
      <w:pPr>
        <w:spacing w:before="160" w:after="100"/>
        <w:keepNext/>
      </w:pPr>
      <w:r>
        <w:rPr>
          <w:b/>
          <w:color w:val="334155"/>
          <w:sz w:val="24"/>
          <w:szCs w:val="24"/>
          <w:rFonts w:ascii="Arial" w:hAnsi="Arial"/>
        </w:rPr>
        <w:t>Final Product</w:t>
      </w:r>
    </w:p>
    <w:p>
      <w:pPr>
        <w:ind w:left="400" w:hanging="240"/>
        <w:spacing w:before="30" w:after="40"/>
      </w:pPr>
      <w:r>
        <w:rPr>
          <w:b/>
          <w:color w:val="0284C7"/>
          <w:rFonts w:ascii="Arial" w:hAnsi="Arial"/>
        </w:rPr>
        <w:t>• </w:t>
      </w:r>
      <w:r>
        <w:rPr>
          <w:color w:val="334155"/>
          <w:sz w:val="21"/>
          <w:szCs w:val="21"/>
          <w:rFonts w:ascii="Arial" w:hAnsi="Arial"/>
        </w:rPr>
        <w:t xml:space="preserve">A </w:t>
      </w:r>
      <w:r>
        <w:rPr>
          <w:b/>
          <w:color w:val="334155"/>
          <w:sz w:val="21"/>
          <w:szCs w:val="21"/>
          <w:rFonts w:ascii="Arial" w:hAnsi="Arial"/>
        </w:rPr>
        <w:t xml:space="preserve">"School Day Schedule Map"</w:t>
      </w:r>
      <w:r>
        <w:rPr>
          <w:color w:val="334155"/>
          <w:sz w:val="21"/>
          <w:szCs w:val="21"/>
          <w:rFonts w:ascii="Arial" w:hAnsi="Arial"/>
        </w:rPr>
        <w:t xml:space="preserve"> created by each group, illustrating class times, subjects, and rooms using present continuous tense for future plans.  </w:t>
      </w:r>
    </w:p>
    <w:p>
      <w:pPr>
        <w:ind w:left="400" w:hanging="240"/>
        <w:spacing w:before="30" w:after="40"/>
      </w:pPr>
      <w:r>
        <w:rPr>
          <w:b/>
          <w:color w:val="0284C7"/>
          <w:rFonts w:ascii="Arial" w:hAnsi="Arial"/>
        </w:rPr>
        <w:t>• </w:t>
      </w:r>
      <w:r>
        <w:rPr>
          <w:color w:val="334155"/>
          <w:sz w:val="21"/>
          <w:szCs w:val="21"/>
          <w:rFonts w:ascii="Arial" w:hAnsi="Arial"/>
        </w:rPr>
        <w:t xml:space="preserve">A </w:t>
      </w:r>
      <w:r>
        <w:rPr>
          <w:b/>
          <w:color w:val="334155"/>
          <w:sz w:val="21"/>
          <w:szCs w:val="21"/>
          <w:rFonts w:ascii="Arial" w:hAnsi="Arial"/>
        </w:rPr>
        <w:t xml:space="preserve">short presentation</w:t>
      </w:r>
      <w:r>
        <w:rPr>
          <w:color w:val="334155"/>
          <w:sz w:val="21"/>
          <w:szCs w:val="21"/>
          <w:rFonts w:ascii="Arial" w:hAnsi="Arial"/>
        </w:rPr>
        <w:t xml:space="preserve"> explaining their schedule and how they organized their information.</w:t>
      </w:r>
    </w:p>
    <w:p>
      <w:pPr>
        <w:pBdr>
          <w:bottom w:val="single" w:sz="12" w:space="1" w:color="CBD5E1"/>
        </w:pBdr>
        <w:spacing w:before="120" w:after="120"/>
      </w:pPr>
    </w:p>
    <w:p>
      <w:pPr>
        <w:spacing w:before="160" w:after="100"/>
        <w:keepNext/>
      </w:pPr>
      <w:r>
        <w:rPr>
          <w:b/>
          <w:color w:val="334155"/>
          <w:sz w:val="24"/>
          <w:szCs w:val="24"/>
          <w:rFonts w:ascii="Arial" w:hAnsi="Arial"/>
        </w:rPr>
        <w:t>Conclusion</w:t>
      </w:r>
    </w:p>
    <w:p>
      <w:pPr>
        <w:spacing w:before="40" w:after="80"/>
        <w:line w:line="276" w:lineRule="auto"/>
      </w:pPr>
      <w:r>
        <w:rPr>
          <w:color w:val="334155"/>
          <w:sz w:val="21"/>
          <w:szCs w:val="21"/>
          <w:rFonts w:ascii="Arial" w:hAnsi="Arial"/>
        </w:rPr>
        <w:t xml:space="preserve">This project uses Problem-Based Learning to actively engage 5th-grade students in solving the real-world problem of understanding their school schedule. It promotes critical thinking by encouraging analysis, evaluation, and reflection, while also integrating language learning through the use of present continuous tense for future plans. The activities are adapted to their developmental level with visual supports, scaffolding, and collaborative work to ensure an effective and enjoyable learning experience.</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